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E4" w:rsidRPr="004D7733" w:rsidRDefault="00193BE4" w:rsidP="00193BE4">
      <w:pPr>
        <w:spacing w:before="120" w:after="0" w:line="240" w:lineRule="auto"/>
        <w:jc w:val="center"/>
        <w:rPr>
          <w:rFonts w:ascii="Calibri" w:hAnsi="Calibri" w:cs="Calibri"/>
          <w:color w:val="FF0000"/>
          <w:sz w:val="28"/>
          <w:szCs w:val="28"/>
        </w:rPr>
      </w:pPr>
      <w:r w:rsidRPr="004D7733">
        <w:rPr>
          <w:rFonts w:ascii="Calibri" w:hAnsi="Calibri" w:cs="Calibri"/>
          <w:color w:val="FF0000"/>
          <w:sz w:val="28"/>
          <w:szCs w:val="28"/>
          <w:rtl/>
        </w:rPr>
        <w:t>بِسْمِ اللّٰهِ الرَّحْمٰنِ الرَّحِيمِ</w:t>
      </w:r>
    </w:p>
    <w:p w:rsidR="00193BE4" w:rsidRPr="004D7733" w:rsidRDefault="00193BE4" w:rsidP="00193BE4">
      <w:pPr>
        <w:spacing w:before="120" w:after="0" w:line="240" w:lineRule="auto"/>
        <w:jc w:val="center"/>
        <w:rPr>
          <w:rFonts w:ascii="Calibri" w:hAnsi="Calibri" w:cs="Calibri"/>
          <w:color w:val="FF0000"/>
          <w:sz w:val="28"/>
          <w:szCs w:val="28"/>
        </w:rPr>
      </w:pPr>
      <w:r w:rsidRPr="004D7733">
        <w:rPr>
          <w:rFonts w:ascii="Calibri" w:hAnsi="Calibri" w:cs="Calibri"/>
          <w:color w:val="FF0000"/>
          <w:sz w:val="28"/>
          <w:szCs w:val="28"/>
          <w:rtl/>
        </w:rPr>
        <w:t>وَ بِهِ نَسْتَعِينُ</w:t>
      </w:r>
    </w:p>
    <w:p w:rsidR="00193BE4" w:rsidRPr="004D7733" w:rsidRDefault="00193BE4" w:rsidP="00EF236A">
      <w:pPr>
        <w:spacing w:before="120" w:after="0" w:line="240" w:lineRule="auto"/>
        <w:jc w:val="center"/>
        <w:rPr>
          <w:rFonts w:ascii="Calibri" w:hAnsi="Calibri" w:cs="Calibri"/>
          <w:color w:val="0000B0"/>
          <w:sz w:val="28"/>
          <w:szCs w:val="28"/>
        </w:rPr>
      </w:pPr>
      <w:r w:rsidRPr="004D7733">
        <w:rPr>
          <w:rFonts w:ascii="Calibri" w:hAnsi="Calibri" w:cs="Calibri"/>
          <w:color w:val="0000B0"/>
          <w:sz w:val="28"/>
          <w:szCs w:val="28"/>
        </w:rPr>
        <w:t>İ</w:t>
      </w:r>
      <w:r>
        <w:rPr>
          <w:rFonts w:ascii="Calibri" w:hAnsi="Calibri" w:cs="Calibri"/>
          <w:color w:val="0000B0"/>
          <w:sz w:val="28"/>
          <w:szCs w:val="28"/>
        </w:rPr>
        <w:t>K</w:t>
      </w:r>
      <w:r w:rsidRPr="004D7733">
        <w:rPr>
          <w:rFonts w:ascii="Calibri" w:hAnsi="Calibri" w:cs="Calibri"/>
          <w:color w:val="0000B0"/>
          <w:sz w:val="28"/>
          <w:szCs w:val="28"/>
        </w:rPr>
        <w:t>İNCİ Ş</w:t>
      </w:r>
      <w:r>
        <w:rPr>
          <w:rFonts w:ascii="Calibri" w:hAnsi="Calibri" w:cs="Calibri"/>
          <w:color w:val="0000B0"/>
          <w:sz w:val="28"/>
          <w:szCs w:val="28"/>
        </w:rPr>
        <w:t>UA ONUNCU SAYFA</w:t>
      </w:r>
      <w:r w:rsidRPr="004D7733">
        <w:rPr>
          <w:rFonts w:ascii="Calibri" w:hAnsi="Calibri" w:cs="Calibri"/>
          <w:color w:val="0000B0"/>
          <w:sz w:val="28"/>
          <w:szCs w:val="28"/>
        </w:rPr>
        <w:t>NIN TAHŞİYESİ</w:t>
      </w:r>
    </w:p>
    <w:p w:rsidR="00193BE4" w:rsidRPr="00193BE4" w:rsidRDefault="00193BE4" w:rsidP="00193BE4">
      <w:pPr>
        <w:spacing w:before="120" w:after="0" w:line="240" w:lineRule="auto"/>
        <w:jc w:val="both"/>
        <w:rPr>
          <w:rFonts w:ascii="Calibri" w:hAnsi="Calibri" w:cs="Calibri"/>
          <w:sz w:val="24"/>
          <w:szCs w:val="24"/>
        </w:rPr>
      </w:pPr>
      <w:r w:rsidRPr="00193BE4">
        <w:rPr>
          <w:rFonts w:ascii="Calibri" w:hAnsi="Calibri" w:cs="Calibri"/>
          <w:sz w:val="24"/>
          <w:szCs w:val="24"/>
        </w:rPr>
        <w:t>Bu birinci meyvenin hakikatına beni îsal ve sevkeden zevkî bir hissimdir.</w:t>
      </w:r>
      <w:r>
        <w:rPr>
          <w:rStyle w:val="FootnoteReference"/>
          <w:rFonts w:ascii="Calibri" w:hAnsi="Calibri" w:cs="Calibri"/>
          <w:sz w:val="24"/>
          <w:szCs w:val="24"/>
        </w:rPr>
        <w:footnoteReference w:id="2"/>
      </w:r>
      <w:r w:rsidRPr="00193BE4">
        <w:rPr>
          <w:rFonts w:ascii="Calibri" w:hAnsi="Calibri" w:cs="Calibri"/>
          <w:sz w:val="24"/>
          <w:szCs w:val="24"/>
        </w:rPr>
        <w:t xml:space="preserve"> Şöyle ki:</w:t>
      </w:r>
    </w:p>
    <w:p w:rsidR="00193BE4" w:rsidRPr="00193BE4" w:rsidRDefault="00193BE4" w:rsidP="00193BE4">
      <w:pPr>
        <w:spacing w:before="120" w:after="0" w:line="240" w:lineRule="auto"/>
        <w:jc w:val="both"/>
        <w:rPr>
          <w:rFonts w:ascii="Calibri" w:hAnsi="Calibri" w:cs="Calibri"/>
          <w:sz w:val="24"/>
          <w:szCs w:val="24"/>
        </w:rPr>
      </w:pPr>
      <w:r w:rsidRPr="00193BE4">
        <w:rPr>
          <w:rFonts w:ascii="Calibri" w:hAnsi="Calibri" w:cs="Calibri"/>
          <w:sz w:val="24"/>
          <w:szCs w:val="24"/>
        </w:rPr>
        <w:t xml:space="preserve">Bir zaman, ziyade rikkatimden ve fazla şefkatten ve acımak duygusundan zîhayat ve hususan onlardan zîşuur ve bilhâssa insanlar ve bilhâssa mazlumlar ve musibete giriftar olanların halleri çok ziyade rikkatime ve şefkatime ve kalbime dokunuyordu. Kalben diyordum: "Bu âciz ve zaîf bîçarelerin dertlerini, âlemde hükmeden bu yeknesak kanunlar dinlemedikleri gibi; istilâ edici ve sağır olan unsurlar, hâdiseler dahi işitmezler. Bunların bu perişan hallerine merhamet edip hususî işlerine müdahale </w:t>
      </w:r>
      <w:smartTag w:uri="urn:schemas-microsoft-com:office:smarttags" w:element="place">
        <w:smartTag w:uri="urn:schemas-microsoft-com:office:smarttags" w:element="City">
          <w:r w:rsidRPr="00193BE4">
            <w:rPr>
              <w:rFonts w:ascii="Calibri" w:hAnsi="Calibri" w:cs="Calibri"/>
              <w:sz w:val="24"/>
              <w:szCs w:val="24"/>
            </w:rPr>
            <w:t>eden</w:t>
          </w:r>
        </w:smartTag>
      </w:smartTag>
      <w:r w:rsidRPr="00193BE4">
        <w:rPr>
          <w:rFonts w:ascii="Calibri" w:hAnsi="Calibri" w:cs="Calibri"/>
          <w:sz w:val="24"/>
          <w:szCs w:val="24"/>
        </w:rPr>
        <w:t xml:space="preserve"> yok mu?" diye ruhum çok derin feryad ediyordu.</w:t>
      </w:r>
      <w:r>
        <w:rPr>
          <w:rStyle w:val="FootnoteReference"/>
          <w:rFonts w:ascii="Calibri" w:hAnsi="Calibri" w:cs="Calibri"/>
          <w:sz w:val="24"/>
          <w:szCs w:val="24"/>
        </w:rPr>
        <w:footnoteReference w:id="3"/>
      </w:r>
      <w:r w:rsidRPr="00193BE4">
        <w:rPr>
          <w:rFonts w:ascii="Calibri" w:hAnsi="Calibri" w:cs="Calibri"/>
          <w:sz w:val="24"/>
          <w:szCs w:val="24"/>
        </w:rPr>
        <w:t xml:space="preserve"> Hem "O çok </w:t>
      </w:r>
      <w:r w:rsidRPr="00193BE4">
        <w:rPr>
          <w:rFonts w:ascii="Calibri" w:hAnsi="Calibri" w:cs="Calibri"/>
          <w:sz w:val="24"/>
          <w:szCs w:val="24"/>
        </w:rPr>
        <w:lastRenderedPageBreak/>
        <w:t>güzel memluklerin ve çok kıymetdar malların ve çok müştak ve minnetdar dostların işlerine bakacak ve onlara sahabet edecek ve himayet edecek bir mâlikleri, bir sahibleri, bir hakikî dostları yok mu?" diye kalbim bütün kuvvetiyle bağırıyordu.</w:t>
      </w:r>
    </w:p>
    <w:p w:rsidR="00193BE4" w:rsidRPr="00193BE4" w:rsidRDefault="00193BE4" w:rsidP="00193BE4">
      <w:pPr>
        <w:spacing w:before="120" w:after="0" w:line="240" w:lineRule="auto"/>
        <w:jc w:val="both"/>
        <w:rPr>
          <w:rFonts w:ascii="Calibri" w:hAnsi="Calibri" w:cs="Calibri"/>
          <w:sz w:val="24"/>
          <w:szCs w:val="24"/>
        </w:rPr>
      </w:pPr>
      <w:r w:rsidRPr="00193BE4">
        <w:rPr>
          <w:rFonts w:ascii="Calibri" w:hAnsi="Calibri" w:cs="Calibri"/>
          <w:sz w:val="24"/>
          <w:szCs w:val="24"/>
        </w:rPr>
        <w:t xml:space="preserve">İşte ruhumun feryadına ve kalbimin vaveylâsına vâfi ve kâfi ve teskin edici ve kanaat verici cevab ise: Sırr-ı tevhid ile Rahman ve Rahîm olan Zât-ı Zülcelal'in umumî kanunların tazyikatları ve hâdisatın tehacümatı altında ağlayan ve sızlayan o sevimli memluklerine kanunların fevkinde olarak, ihsanat-ı hususiyesi ve imdadat-ı hâssası ve doğrudan doğruya herşeye karşı rububiyet-i hususiyesi ve herşeyin tedbirini bizzât kendisi görmesi ve herşeyin derdini bizzât dinlemesi ve herşeyin hakikî mâliki, sahibi, hâmisi olduğunu sırr-ı Kur'an ve nur-u iman ile bildim. O hadsiz me'yusiyet yerinde nihayetsiz bir mesruriyet hissettim. Ve herbir zîhayat öyle bir Mâlik-i Zülcelal'e mensubiyeti ve memlukiyeti cihetiyle nazarımda binler derece bir ehemmiyet, bir kıymet kesbettiler. Çünki madem herkes efendisinin şerefiyle ve mensub olduğu zâtın makamıyla ve şöhretiyle iftihar eder, bir izzet peyda eder; elbette nur-u iman ile bu mensubiyetin ve memlukiyetin inkişafı suretinde, bir karınca bir firavunu o mensubiyet kuvvetiyle mağlub ettiği gibi (o mensubiyet şerefiyle dahi) gafil ve kendi kendine mâlik ve başıboş kendini zanneden ve ecdadıyla ve mülk-ü Mısır ile iftihar eden ve kabir kapısında o iftiharı sönen bin firavun kadar iftihar edebilir. Ve sinek dahi Nemrud'un sekerat vaktinde azaba ve hicaba inkılab </w:t>
      </w:r>
      <w:smartTag w:uri="urn:schemas-microsoft-com:office:smarttags" w:element="place">
        <w:smartTag w:uri="urn:schemas-microsoft-com:office:smarttags" w:element="City">
          <w:r w:rsidRPr="00193BE4">
            <w:rPr>
              <w:rFonts w:ascii="Calibri" w:hAnsi="Calibri" w:cs="Calibri"/>
              <w:sz w:val="24"/>
              <w:szCs w:val="24"/>
            </w:rPr>
            <w:t>eden</w:t>
          </w:r>
        </w:smartTag>
      </w:smartTag>
      <w:r w:rsidRPr="00193BE4">
        <w:rPr>
          <w:rFonts w:ascii="Calibri" w:hAnsi="Calibri" w:cs="Calibri"/>
          <w:sz w:val="24"/>
          <w:szCs w:val="24"/>
        </w:rPr>
        <w:t xml:space="preserve"> iftiharına karşı kendi mensubiyetinin şerefini irae edip, onunkini hiçe indirebilir.</w:t>
      </w:r>
      <w:r>
        <w:rPr>
          <w:rFonts w:ascii="Calibri" w:hAnsi="Calibri" w:cs="Calibri"/>
          <w:sz w:val="24"/>
          <w:szCs w:val="24"/>
        </w:rPr>
        <w:t xml:space="preserve"> </w:t>
      </w:r>
    </w:p>
    <w:p w:rsidR="00193BE4" w:rsidRPr="00193BE4" w:rsidRDefault="00193BE4" w:rsidP="00193BE4">
      <w:pPr>
        <w:spacing w:before="120" w:after="0" w:line="240" w:lineRule="auto"/>
        <w:jc w:val="both"/>
        <w:rPr>
          <w:rFonts w:ascii="Calibri" w:hAnsi="Calibri" w:cs="Calibri"/>
          <w:sz w:val="24"/>
          <w:szCs w:val="24"/>
        </w:rPr>
      </w:pPr>
      <w:r w:rsidRPr="00193BE4">
        <w:rPr>
          <w:rFonts w:ascii="Calibri" w:hAnsi="Calibri" w:cs="Calibri"/>
          <w:sz w:val="24"/>
          <w:szCs w:val="24"/>
        </w:rPr>
        <w:t xml:space="preserve">İşte </w:t>
      </w:r>
      <w:r w:rsidRPr="00193BE4">
        <w:rPr>
          <w:rFonts w:ascii="Calibri" w:hAnsi="Calibri" w:cs="Calibri"/>
          <w:color w:val="FF0000"/>
          <w:sz w:val="28"/>
          <w:szCs w:val="28"/>
          <w:rtl/>
        </w:rPr>
        <w:t>اِنَّ الشِّرْكَ لَظُلْمٌ عَظِيمٌ</w:t>
      </w:r>
      <w:r w:rsidRPr="00193BE4">
        <w:rPr>
          <w:rFonts w:ascii="Calibri" w:hAnsi="Calibri" w:cs="Calibri"/>
          <w:sz w:val="24"/>
          <w:szCs w:val="24"/>
        </w:rPr>
        <w:t xml:space="preserve"> âyeti, şirkte hadsiz ve çok büyük bir zulüm bulunduğunu ifade ile bildirir. Şirk öyle bir cürümdür ki, herbir mahlukun hakkına ve şerefine ve haysiyetine bir tecavüzdür. Ancak onu Cehennem temizler.</w:t>
      </w:r>
    </w:p>
    <w:p w:rsidR="00193BE4" w:rsidRPr="00193BE4" w:rsidRDefault="00193BE4" w:rsidP="00193BE4">
      <w:pPr>
        <w:spacing w:before="120" w:after="0" w:line="240" w:lineRule="auto"/>
        <w:jc w:val="both"/>
        <w:rPr>
          <w:rFonts w:ascii="Calibri" w:hAnsi="Calibri" w:cs="Calibri"/>
          <w:sz w:val="24"/>
          <w:szCs w:val="24"/>
        </w:rPr>
      </w:pPr>
    </w:p>
    <w:sectPr w:rsidR="00193BE4" w:rsidRPr="00193BE4" w:rsidSect="0028114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4A2" w:rsidRDefault="002174A2" w:rsidP="00193BE4">
      <w:pPr>
        <w:spacing w:after="0" w:line="240" w:lineRule="auto"/>
      </w:pPr>
      <w:r>
        <w:separator/>
      </w:r>
    </w:p>
  </w:endnote>
  <w:endnote w:type="continuationSeparator" w:id="1">
    <w:p w:rsidR="002174A2" w:rsidRDefault="002174A2" w:rsidP="0019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4A2" w:rsidRDefault="002174A2" w:rsidP="00193BE4">
      <w:pPr>
        <w:spacing w:after="0" w:line="240" w:lineRule="auto"/>
      </w:pPr>
      <w:r>
        <w:separator/>
      </w:r>
    </w:p>
  </w:footnote>
  <w:footnote w:type="continuationSeparator" w:id="1">
    <w:p w:rsidR="002174A2" w:rsidRDefault="002174A2" w:rsidP="00193BE4">
      <w:pPr>
        <w:spacing w:after="0" w:line="240" w:lineRule="auto"/>
      </w:pPr>
      <w:r>
        <w:continuationSeparator/>
      </w:r>
    </w:p>
  </w:footnote>
  <w:footnote w:id="2">
    <w:p w:rsidR="00193BE4" w:rsidRPr="00EF236A" w:rsidRDefault="00193BE4" w:rsidP="00193BE4">
      <w:pPr>
        <w:spacing w:before="120" w:after="0" w:line="240" w:lineRule="auto"/>
        <w:jc w:val="both"/>
        <w:rPr>
          <w:rFonts w:ascii="Calibri" w:hAnsi="Calibri" w:cs="Calibri"/>
          <w:lang w:val="en-GB"/>
        </w:rPr>
      </w:pPr>
      <w:r w:rsidRPr="00EF236A">
        <w:rPr>
          <w:rStyle w:val="FootnoteReference"/>
          <w:rFonts w:ascii="Calibri" w:hAnsi="Calibri" w:cs="Calibri"/>
        </w:rPr>
        <w:footnoteRef/>
      </w:r>
      <w:r w:rsidRPr="00EF236A">
        <w:rPr>
          <w:rFonts w:ascii="Calibri" w:hAnsi="Calibri" w:cs="Calibri"/>
        </w:rPr>
        <w:t xml:space="preserve"> </w:t>
      </w:r>
      <w:r w:rsidRPr="00EF236A">
        <w:rPr>
          <w:rFonts w:ascii="Calibri" w:hAnsi="Calibri" w:cs="Calibri"/>
          <w:b/>
          <w:bCs/>
          <w:sz w:val="24"/>
          <w:szCs w:val="24"/>
        </w:rPr>
        <w:t>Hazret-i Üstad bazen beşerin nazar-ı gaflet ile âleme bakışlarını geçici olarak hisseder ve arkasından imanın lezzetini zevkeder ve bu durumu da dikkate arzeder.</w:t>
      </w:r>
      <w:r w:rsidRPr="00EF236A">
        <w:rPr>
          <w:rFonts w:ascii="Calibri" w:hAnsi="Calibri" w:cs="Calibri"/>
          <w:sz w:val="24"/>
          <w:szCs w:val="24"/>
        </w:rPr>
        <w:t xml:space="preserve"> </w:t>
      </w:r>
    </w:p>
  </w:footnote>
  <w:footnote w:id="3">
    <w:p w:rsidR="00193BE4" w:rsidRPr="00EF236A" w:rsidRDefault="00193BE4" w:rsidP="00193BE4">
      <w:pPr>
        <w:pStyle w:val="FootnoteText"/>
        <w:spacing w:before="120"/>
        <w:jc w:val="both"/>
        <w:rPr>
          <w:rFonts w:ascii="Calibri" w:hAnsi="Calibri" w:cs="Calibri"/>
          <w:b/>
          <w:bCs/>
          <w:sz w:val="24"/>
          <w:szCs w:val="24"/>
        </w:rPr>
      </w:pPr>
      <w:r w:rsidRPr="00EF236A">
        <w:rPr>
          <w:rStyle w:val="FootnoteReference"/>
          <w:rFonts w:ascii="Calibri" w:hAnsi="Calibri" w:cs="Calibri"/>
        </w:rPr>
        <w:footnoteRef/>
      </w:r>
      <w:r w:rsidRPr="00EF236A">
        <w:rPr>
          <w:rFonts w:ascii="Calibri" w:hAnsi="Calibri" w:cs="Calibri"/>
        </w:rPr>
        <w:t xml:space="preserve"> </w:t>
      </w:r>
      <w:r w:rsidRPr="00EF236A">
        <w:rPr>
          <w:rFonts w:ascii="Calibri" w:hAnsi="Calibri" w:cs="Calibri"/>
          <w:b/>
          <w:bCs/>
          <w:sz w:val="24"/>
          <w:szCs w:val="24"/>
        </w:rPr>
        <w:t>Böyle külli şefkat dava adamı olmanın, yani kendinden daha çok başkalarını koruma gayreti ve hissine sahip olmanın neticesidir. Bu husus kişinin manevi değerinin üstün derecesini göstermektedir.</w:t>
      </w:r>
    </w:p>
    <w:p w:rsidR="00193BE4" w:rsidRPr="00EF236A" w:rsidRDefault="00193BE4" w:rsidP="00193BE4">
      <w:pPr>
        <w:pStyle w:val="FootnoteText"/>
        <w:spacing w:before="120"/>
        <w:jc w:val="both"/>
        <w:rPr>
          <w:rFonts w:ascii="Calibri" w:hAnsi="Calibri" w:cs="Calibri"/>
          <w:b/>
          <w:bCs/>
          <w:sz w:val="24"/>
          <w:szCs w:val="24"/>
          <w:lang w:val="en-GB"/>
        </w:rPr>
      </w:pPr>
      <w:r w:rsidRPr="00EF236A">
        <w:rPr>
          <w:rFonts w:ascii="Calibri" w:hAnsi="Calibri" w:cs="Calibri"/>
          <w:sz w:val="24"/>
          <w:szCs w:val="24"/>
          <w:lang w:val="en-GB"/>
        </w:rPr>
        <w:t xml:space="preserve">“Zât-ı Ahmediye Aleyhissalâtü Vesselâm, dünyaya geldiği dakikada "ümmetî ümmetî" rivayet-i sahiha ile ve keşf-i sadıkla dediği gibi, mahşerde herkes "nefsî nefsî" dediği zaman, yine "ümmetî ümmetî" diyerek en kudsî ve en yüksek bir fedakârlık ile, yine şefaatıyla ümmetinin imdadına koşan bir zâtın gittiği âleme gidiyoruz.” </w:t>
      </w:r>
      <w:r w:rsidRPr="00EF236A">
        <w:rPr>
          <w:rFonts w:ascii="Calibri" w:hAnsi="Calibri" w:cs="Calibri"/>
          <w:b/>
          <w:bCs/>
          <w:sz w:val="24"/>
          <w:szCs w:val="24"/>
          <w:lang w:val="en-GB"/>
        </w:rPr>
        <w:t>Lem'alar (224)</w:t>
      </w:r>
    </w:p>
    <w:p w:rsidR="0023374F" w:rsidRPr="00EF236A" w:rsidRDefault="0023374F" w:rsidP="0023374F">
      <w:pPr>
        <w:pStyle w:val="FootnoteText"/>
        <w:spacing w:before="120"/>
        <w:jc w:val="both"/>
        <w:rPr>
          <w:rFonts w:ascii="Calibri" w:hAnsi="Calibri" w:cs="Calibri"/>
          <w:b/>
          <w:bCs/>
          <w:sz w:val="24"/>
          <w:szCs w:val="24"/>
          <w:lang w:val="en-GB"/>
        </w:rPr>
      </w:pPr>
      <w:r w:rsidRPr="00EF236A">
        <w:rPr>
          <w:rFonts w:ascii="Calibri" w:hAnsi="Calibri" w:cs="Calibri"/>
          <w:sz w:val="24"/>
          <w:szCs w:val="24"/>
          <w:lang w:val="en-GB"/>
        </w:rPr>
        <w:t xml:space="preserve">“İslâmiyet milliyeti size emr-i kat'î ile emrediyor ki: Tâ her biriniz umum İslâmın ma'kes-i hayatı ve hâmi-i saadeti ve umum millet-i İslâmın ferdî bir misal-i müşahhası olunuz. Zira maksadın büyümesiyle himmet de büyür. Ve hamiyet-i İslâmiyenin galeyanı ile ahlâk da tekemmül ve teali eder.” </w:t>
      </w:r>
      <w:r w:rsidRPr="00EF236A">
        <w:rPr>
          <w:rFonts w:ascii="Calibri" w:hAnsi="Calibri" w:cs="Calibri"/>
          <w:b/>
          <w:bCs/>
          <w:sz w:val="24"/>
          <w:szCs w:val="24"/>
          <w:lang w:val="en-GB"/>
        </w:rPr>
        <w:t>Divan-ı Harb-i Örfi (52)</w:t>
      </w:r>
    </w:p>
    <w:p w:rsidR="0023374F" w:rsidRPr="00EF236A" w:rsidRDefault="0023374F" w:rsidP="0023374F">
      <w:pPr>
        <w:pStyle w:val="FootnoteText"/>
        <w:spacing w:before="120"/>
        <w:jc w:val="both"/>
        <w:rPr>
          <w:rFonts w:ascii="Calibri" w:hAnsi="Calibri" w:cs="Calibri"/>
          <w:b/>
          <w:bCs/>
          <w:sz w:val="24"/>
          <w:szCs w:val="24"/>
          <w:lang w:val="en-GB"/>
        </w:rPr>
      </w:pPr>
      <w:r w:rsidRPr="00EF236A">
        <w:rPr>
          <w:rFonts w:ascii="Calibri" w:hAnsi="Calibri" w:cs="Calibri"/>
          <w:sz w:val="24"/>
          <w:szCs w:val="24"/>
          <w:lang w:val="en-GB"/>
        </w:rPr>
        <w:t xml:space="preserve">“Bu zaman-ı mazide insan istidad-ı gayr-ı mütenahîye mâlik iken o kadar dar ve mahdud daire içinde hareket ediyordu ki: Güya insan iken hayvan gibi yaşadığından, efkâr ve ahlâkı o daire nisbetinde tedenni etmiş ve mahsur kalmıştı. Şimdi bu şer'î hürriyet-i âdilane </w:t>
      </w:r>
      <w:smartTag w:uri="urn:schemas-microsoft-com:office:smarttags" w:element="place">
        <w:smartTag w:uri="urn:schemas-microsoft-com:office:smarttags" w:element="City">
          <w:r w:rsidRPr="00EF236A">
            <w:rPr>
              <w:rFonts w:ascii="Calibri" w:hAnsi="Calibri" w:cs="Calibri"/>
              <w:sz w:val="24"/>
              <w:szCs w:val="24"/>
              <w:lang w:val="en-GB"/>
            </w:rPr>
            <w:t>eğer</w:t>
          </w:r>
        </w:smartTag>
      </w:smartTag>
      <w:r w:rsidRPr="00EF236A">
        <w:rPr>
          <w:rFonts w:ascii="Calibri" w:hAnsi="Calibri" w:cs="Calibri"/>
          <w:sz w:val="24"/>
          <w:szCs w:val="24"/>
          <w:lang w:val="en-GB"/>
        </w:rPr>
        <w:t xml:space="preserve"> yaşasa ve bozulmazsa, fikr-i beşerin ağır zincirlerini paralamakla ve istidad-ı terakkiye karşı sedleri herc ü merc ederek o küçük daireyi dünya kadar tevsi' edebilir. Hattâ benim gibi bir köylü adam, süreyya kadar ulvî olan idare-i umumîyi nazara alacak. Âmâl ve müyulatın filizlerini orada bağlayacak. Ve herbir fiil ve tavrının orada bir ihtizaz ile zîmedhal bulunacağından, himmeti Süreyya kadar teali ve ahlâkı o derece tekemmül ve efkârı memalik-i Osmaniye kadar tevessü' edeceğinden; Eflatunları, İbn-i Sinaları ve Bismarkları, Dekartları ve Taftazanîleri inşâallah geri bırakacak. Bu kuvvetli Asya ve Rumeli tarlası çok şübban-ı vatan mahsulü vereceğinden kaviyyen ümidvarız.” </w:t>
      </w:r>
      <w:r w:rsidRPr="00EF236A">
        <w:rPr>
          <w:rFonts w:ascii="Calibri" w:hAnsi="Calibri" w:cs="Calibri"/>
          <w:b/>
          <w:bCs/>
          <w:sz w:val="24"/>
          <w:szCs w:val="24"/>
          <w:lang w:val="en-GB"/>
        </w:rPr>
        <w:t>Divan-ı Harb-i Örfi (75)</w:t>
      </w:r>
    </w:p>
    <w:p w:rsidR="0023374F" w:rsidRPr="00EF236A" w:rsidRDefault="00EF236A" w:rsidP="0023374F">
      <w:pPr>
        <w:pStyle w:val="FootnoteText"/>
        <w:spacing w:before="120"/>
        <w:jc w:val="both"/>
        <w:rPr>
          <w:rFonts w:ascii="Calibri" w:hAnsi="Calibri" w:cs="Calibri"/>
          <w:sz w:val="24"/>
          <w:szCs w:val="24"/>
          <w:lang w:val="en-GB"/>
        </w:rPr>
      </w:pPr>
      <w:r w:rsidRPr="00EF236A">
        <w:rPr>
          <w:rFonts w:ascii="Calibri" w:hAnsi="Calibri" w:cs="Calibri"/>
          <w:sz w:val="24"/>
          <w:szCs w:val="24"/>
          <w:lang w:val="en-GB"/>
        </w:rPr>
        <w:t>“</w:t>
      </w:r>
      <w:r w:rsidR="0023374F" w:rsidRPr="00EF236A">
        <w:rPr>
          <w:rFonts w:ascii="Calibri" w:hAnsi="Calibri" w:cs="Calibri"/>
          <w:sz w:val="24"/>
          <w:szCs w:val="24"/>
          <w:lang w:val="en-GB"/>
        </w:rPr>
        <w:t>Bazılarımızdaki dikkatsizlikten ve ecnebilerin zararlı seciyelerini almamızdan, kuvvetli ve kudsî İslâmî milliyetimizle beraber herkes "nefsî! nefsî" demekle ve milletin menfaatini düşünmemekle -menfaat-ı şahsiyesini düşünmekle- bin adam, bir adam hükmüne sukut eder.</w:t>
      </w:r>
    </w:p>
    <w:p w:rsidR="0023374F" w:rsidRPr="00EF236A" w:rsidRDefault="0023374F" w:rsidP="00EF236A">
      <w:pPr>
        <w:pStyle w:val="FootnoteText"/>
        <w:spacing w:before="120"/>
        <w:jc w:val="center"/>
        <w:rPr>
          <w:rFonts w:ascii="Calibri" w:hAnsi="Calibri" w:cs="Calibri"/>
          <w:color w:val="FF0000"/>
          <w:sz w:val="28"/>
          <w:szCs w:val="28"/>
          <w:lang w:val="en-GB"/>
        </w:rPr>
      </w:pPr>
      <w:r w:rsidRPr="00EF236A">
        <w:rPr>
          <w:rFonts w:ascii="Calibri" w:hAnsi="Calibri" w:cs="Calibri"/>
          <w:color w:val="FF0000"/>
          <w:sz w:val="28"/>
          <w:szCs w:val="28"/>
          <w:rtl/>
          <w:lang w:val="en-GB"/>
        </w:rPr>
        <w:t>مَنْ كَانَ هِمَّتُهُ نَفْسُهُ فَلَيْسَ مِنَ اْلاِنْسَانِ ِلاَنَّهُ مَدَنِىٌّ بِالطَّبْعِ</w:t>
      </w:r>
    </w:p>
    <w:p w:rsidR="0023374F" w:rsidRPr="00EF236A" w:rsidRDefault="0023374F" w:rsidP="00EF236A">
      <w:pPr>
        <w:pStyle w:val="FootnoteText"/>
        <w:spacing w:before="120"/>
        <w:jc w:val="both"/>
        <w:rPr>
          <w:rFonts w:ascii="Calibri" w:hAnsi="Calibri" w:cs="Calibri"/>
          <w:b/>
          <w:bCs/>
          <w:sz w:val="24"/>
          <w:szCs w:val="24"/>
          <w:lang w:val="en-GB"/>
        </w:rPr>
      </w:pPr>
      <w:r w:rsidRPr="00EF236A">
        <w:rPr>
          <w:rFonts w:ascii="Calibri" w:hAnsi="Calibri" w:cs="Calibri"/>
          <w:sz w:val="24"/>
          <w:szCs w:val="24"/>
          <w:lang w:val="en-GB"/>
        </w:rPr>
        <w:t xml:space="preserve">Yani: Kimin himmeti yalnız nefsi ise, o insan değil. Çünki insanın fıtratı medenîdir. Ebna-i cinsini mülahazaya mecburdur. Hayat-ı içtimaiye ile hayat-ı şahsiyesi devam edebilir. Meselâ: Bir ekmeği yese kaç ellere muhtaç ve ona mukabil o elleri manen öptüğünü ve giydiği libasla kaç fabrikayla alâkadar olduğunu kıyas ediniz. Hayvan gibi bir postla yaşıyamadığından ebna-i cinsiyle fıtraten alâkadar olduğundan ve onlara manevî bir fiat vermeğe mecbur bulunduğundan fıtratıyla medeniyetperverdir. Menfaat-ı şahsiyesine hasr-ı nazar </w:t>
      </w:r>
      <w:smartTag w:uri="urn:schemas-microsoft-com:office:smarttags" w:element="place">
        <w:smartTag w:uri="urn:schemas-microsoft-com:office:smarttags" w:element="City">
          <w:r w:rsidRPr="00EF236A">
            <w:rPr>
              <w:rFonts w:ascii="Calibri" w:hAnsi="Calibri" w:cs="Calibri"/>
              <w:sz w:val="24"/>
              <w:szCs w:val="24"/>
              <w:lang w:val="en-GB"/>
            </w:rPr>
            <w:t>eden</w:t>
          </w:r>
        </w:smartTag>
      </w:smartTag>
      <w:r w:rsidRPr="00EF236A">
        <w:rPr>
          <w:rFonts w:ascii="Calibri" w:hAnsi="Calibri" w:cs="Calibri"/>
          <w:sz w:val="24"/>
          <w:szCs w:val="24"/>
          <w:lang w:val="en-GB"/>
        </w:rPr>
        <w:t>, insanlıktan çıkar, masum olmayan câni bir hayvan olur. Birşey elinden gelmese, hakikî özrü olsa o müstesna!.</w:t>
      </w:r>
      <w:r w:rsidR="00EF236A">
        <w:rPr>
          <w:rFonts w:ascii="Calibri" w:hAnsi="Calibri" w:cs="Calibri"/>
          <w:sz w:val="24"/>
          <w:szCs w:val="24"/>
          <w:lang w:val="en-GB"/>
        </w:rPr>
        <w:t xml:space="preserve">” </w:t>
      </w:r>
      <w:r w:rsidRPr="00EF236A">
        <w:rPr>
          <w:rFonts w:ascii="Calibri" w:hAnsi="Calibri" w:cs="Calibri"/>
          <w:b/>
          <w:bCs/>
          <w:sz w:val="24"/>
          <w:szCs w:val="24"/>
          <w:lang w:val="en-GB"/>
        </w:rPr>
        <w:t>Hutbe-i Şamiye (59)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Q0tbCwMDAyNLcwMDNR0lEKTi0uzszPAykwqgUAKWXcISwAAAA="/>
  </w:docVars>
  <w:rsids>
    <w:rsidRoot w:val="00193BE4"/>
    <w:rsid w:val="000F6116"/>
    <w:rsid w:val="00193BE4"/>
    <w:rsid w:val="002174A2"/>
    <w:rsid w:val="0023374F"/>
    <w:rsid w:val="00281140"/>
    <w:rsid w:val="006C02ED"/>
    <w:rsid w:val="00EF23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3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BE4"/>
    <w:rPr>
      <w:sz w:val="20"/>
      <w:szCs w:val="20"/>
    </w:rPr>
  </w:style>
  <w:style w:type="character" w:styleId="FootnoteReference">
    <w:name w:val="footnote reference"/>
    <w:basedOn w:val="DefaultParagraphFont"/>
    <w:uiPriority w:val="99"/>
    <w:semiHidden/>
    <w:unhideWhenUsed/>
    <w:rsid w:val="00193BE4"/>
    <w:rPr>
      <w:vertAlign w:val="superscript"/>
    </w:rPr>
  </w:style>
  <w:style w:type="character" w:customStyle="1" w:styleId="DipnotSabitleyicisi">
    <w:name w:val="Dipnot Sabitleyicisi"/>
    <w:rsid w:val="00193BE4"/>
    <w:rPr>
      <w:vertAlign w:val="superscript"/>
    </w:rPr>
  </w:style>
  <w:style w:type="character" w:customStyle="1" w:styleId="DipnotKarakterleri">
    <w:name w:val="Dipnot Karakterleri"/>
    <w:qFormat/>
    <w:rsid w:val="00193BE4"/>
  </w:style>
  <w:style w:type="paragraph" w:customStyle="1" w:styleId="Footnote">
    <w:name w:val="Footnote"/>
    <w:basedOn w:val="Normal"/>
    <w:qFormat/>
    <w:rsid w:val="00193BE4"/>
    <w:pPr>
      <w:suppressLineNumbers/>
      <w:spacing w:after="0" w:line="240" w:lineRule="auto"/>
      <w:ind w:left="339" w:hanging="339"/>
    </w:pPr>
    <w:rPr>
      <w:rFonts w:ascii="Liberation Serif" w:eastAsia="NSimSun" w:hAnsi="Liberation Serif" w:cs="Arial"/>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FEFB-F237-43E4-A026-BAD64FB0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2022-11-03T14:21:00Z</dcterms:created>
  <dcterms:modified xsi:type="dcterms:W3CDTF">2022-11-09T19:40:00Z</dcterms:modified>
</cp:coreProperties>
</file>